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93CC" w14:textId="2CAE93EB" w:rsidR="002A7E92" w:rsidRDefault="002A7E92" w:rsidP="002A7E92">
      <w:pPr>
        <w:pStyle w:val="Header"/>
        <w:jc w:val="right"/>
        <w:rPr>
          <w:noProof/>
        </w:rPr>
      </w:pPr>
    </w:p>
    <w:p w14:paraId="4652B4A6" w14:textId="77777777" w:rsidR="005575D0" w:rsidRDefault="005575D0" w:rsidP="009523B1">
      <w:pPr>
        <w:pStyle w:val="Title"/>
        <w:kinsoku w:val="0"/>
        <w:overflowPunct w:val="0"/>
        <w:rPr>
          <w:rFonts w:ascii="Times New Roman" w:hAnsi="Times New Roman" w:cs="Times New Roman"/>
          <w:noProof/>
          <w:sz w:val="24"/>
          <w:szCs w:val="24"/>
        </w:rPr>
      </w:pPr>
    </w:p>
    <w:p w14:paraId="2452D650" w14:textId="77777777" w:rsidR="005575D0" w:rsidRDefault="005575D0" w:rsidP="009523B1">
      <w:pPr>
        <w:pStyle w:val="Title"/>
        <w:kinsoku w:val="0"/>
        <w:overflowPunct w:val="0"/>
        <w:rPr>
          <w:rFonts w:ascii="Times New Roman" w:hAnsi="Times New Roman" w:cs="Times New Roman"/>
          <w:noProof/>
          <w:sz w:val="24"/>
          <w:szCs w:val="24"/>
        </w:rPr>
      </w:pPr>
    </w:p>
    <w:p w14:paraId="221532B2" w14:textId="5F31EE4F" w:rsidR="005575D0" w:rsidRDefault="005575D0" w:rsidP="005575D0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4608153" wp14:editId="157FB43B">
                <wp:simplePos x="0" y="0"/>
                <wp:positionH relativeFrom="page">
                  <wp:posOffset>1755140</wp:posOffset>
                </wp:positionH>
                <wp:positionV relativeFrom="page">
                  <wp:posOffset>10688955</wp:posOffset>
                </wp:positionV>
                <wp:extent cx="5848350" cy="635"/>
                <wp:effectExtent l="12065" t="11430" r="6985" b="6985"/>
                <wp:wrapNone/>
                <wp:docPr id="876993894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0" cy="635"/>
                        </a:xfrm>
                        <a:custGeom>
                          <a:avLst/>
                          <a:gdLst>
                            <a:gd name="T0" fmla="*/ 0 w 9210"/>
                            <a:gd name="T1" fmla="*/ 0 h 1"/>
                            <a:gd name="T2" fmla="*/ 9209 w 921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10" h="1">
                              <a:moveTo>
                                <a:pt x="0" y="0"/>
                              </a:moveTo>
                              <a:lnTo>
                                <a:pt x="9209" y="0"/>
                              </a:lnTo>
                            </a:path>
                          </a:pathLst>
                        </a:cu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09998A" id="Freeform: Shap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8.2pt,841.65pt,598.65pt,841.65pt" coordsize="92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" o:allowincell="f" filled="f" strokeweight=".1272mm">
                <v:path arrowok="t" o:connecttype="custom" o:connectlocs="0,0;5847715,0" o:connectangles="0,0"/>
                <w10:wrap anchorx="page" anchory="page"/>
              </v:polyline>
            </w:pict>
          </mc:Fallback>
        </mc:AlternateContent>
      </w:r>
    </w:p>
    <w:p w14:paraId="22469FA5" w14:textId="64DCCB68" w:rsidR="005575D0" w:rsidRPr="005575D0" w:rsidRDefault="005575D0" w:rsidP="005575D0">
      <w:pPr>
        <w:pStyle w:val="Title"/>
        <w:kinsoku w:val="0"/>
        <w:overflowPunct w:val="0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5575D0">
        <w:rPr>
          <w:rFonts w:ascii="Book Antiqua" w:hAnsi="Book Antiqu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54E3946" wp14:editId="62DA1ECF">
                <wp:simplePos x="0" y="0"/>
                <wp:positionH relativeFrom="page">
                  <wp:posOffset>1521460</wp:posOffset>
                </wp:positionH>
                <wp:positionV relativeFrom="paragraph">
                  <wp:posOffset>-215265</wp:posOffset>
                </wp:positionV>
                <wp:extent cx="711200" cy="698500"/>
                <wp:effectExtent l="0" t="0" r="0" b="0"/>
                <wp:wrapNone/>
                <wp:docPr id="15230598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C7D80" w14:textId="0E52712D" w:rsidR="005575D0" w:rsidRDefault="005575D0" w:rsidP="005575D0">
                            <w:pPr>
                              <w:spacing w:line="11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4F81078" wp14:editId="0665E6C3">
                                  <wp:extent cx="704850" cy="698500"/>
                                  <wp:effectExtent l="0" t="0" r="0" b="6350"/>
                                  <wp:docPr id="192220450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8749EE" w14:textId="77777777" w:rsidR="005575D0" w:rsidRDefault="005575D0" w:rsidP="005575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E3946" id="Rectangle 4" o:spid="_x0000_s1026" style="position:absolute;left:0;text-align:left;margin-left:119.8pt;margin-top:-16.95pt;width:56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" o:allowincell="f" filled="f" stroked="f">
                <v:textbox inset="0,0,0,0">
                  <w:txbxContent>
                    <w:p w14:paraId="0B9C7D80" w14:textId="0E52712D" w:rsidR="005575D0" w:rsidRDefault="005575D0" w:rsidP="005575D0">
                      <w:pPr>
                        <w:spacing w:line="11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4F81078" wp14:editId="0665E6C3">
                            <wp:extent cx="704850" cy="698500"/>
                            <wp:effectExtent l="0" t="0" r="0" b="6350"/>
                            <wp:docPr id="192220450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9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8749EE" w14:textId="77777777" w:rsidR="005575D0" w:rsidRDefault="005575D0" w:rsidP="005575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5575D0">
        <w:rPr>
          <w:rFonts w:ascii="Book Antiqua" w:hAnsi="Book Antiqua"/>
          <w:b/>
          <w:bCs/>
          <w:sz w:val="24"/>
          <w:szCs w:val="24"/>
          <w:u w:val="single"/>
        </w:rPr>
        <w:t>NCC BLUEWATER PRODUCTS LIMITED</w:t>
      </w:r>
    </w:p>
    <w:p w14:paraId="0A6753A3" w14:textId="10495BA0" w:rsidR="005575D0" w:rsidRDefault="00904B9C" w:rsidP="00904B9C">
      <w:pPr>
        <w:pStyle w:val="BodyText"/>
        <w:kinsoku w:val="0"/>
        <w:overflowPunct w:val="0"/>
        <w:spacing w:before="181"/>
        <w:ind w:left="2565"/>
        <w:jc w:val="both"/>
        <w:rPr>
          <w:color w:val="232121"/>
          <w:spacing w:val="-2"/>
          <w:w w:val="110"/>
          <w:sz w:val="19"/>
          <w:szCs w:val="19"/>
        </w:rPr>
      </w:pPr>
      <w:r>
        <w:rPr>
          <w:color w:val="232121"/>
          <w:w w:val="110"/>
          <w:sz w:val="19"/>
          <w:szCs w:val="19"/>
        </w:rPr>
        <w:t xml:space="preserve">          </w:t>
      </w:r>
      <w:r w:rsidR="004A6923">
        <w:rPr>
          <w:color w:val="232121"/>
          <w:w w:val="110"/>
          <w:sz w:val="19"/>
          <w:szCs w:val="19"/>
        </w:rPr>
        <w:t xml:space="preserve">  </w:t>
      </w:r>
      <w:r w:rsidR="005575D0">
        <w:rPr>
          <w:color w:val="232121"/>
          <w:w w:val="110"/>
          <w:sz w:val="19"/>
          <w:szCs w:val="19"/>
        </w:rPr>
        <w:t>CIN</w:t>
      </w:r>
      <w:r w:rsidR="005575D0">
        <w:rPr>
          <w:color w:val="464646"/>
          <w:w w:val="110"/>
          <w:sz w:val="19"/>
          <w:szCs w:val="19"/>
        </w:rPr>
        <w:t>:</w:t>
      </w:r>
      <w:r w:rsidR="005575D0">
        <w:rPr>
          <w:color w:val="464646"/>
          <w:spacing w:val="21"/>
          <w:w w:val="110"/>
          <w:sz w:val="19"/>
          <w:szCs w:val="19"/>
        </w:rPr>
        <w:t xml:space="preserve"> </w:t>
      </w:r>
      <w:r w:rsidR="005575D0">
        <w:rPr>
          <w:color w:val="232121"/>
          <w:spacing w:val="-2"/>
          <w:w w:val="110"/>
          <w:sz w:val="19"/>
          <w:szCs w:val="19"/>
        </w:rPr>
        <w:t>L05005TG1992PLCO14678</w:t>
      </w:r>
    </w:p>
    <w:p w14:paraId="72544D67" w14:textId="77777777" w:rsidR="004A6923" w:rsidRDefault="004A6923" w:rsidP="0055559A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775FF253" w14:textId="77777777" w:rsidR="004A6923" w:rsidRDefault="00EB6240" w:rsidP="0055559A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EB6240">
        <w:rPr>
          <w:rFonts w:ascii="Book Antiqua" w:hAnsi="Book Antiqua"/>
          <w:b/>
          <w:bCs/>
          <w:sz w:val="24"/>
          <w:szCs w:val="24"/>
          <w:u w:val="single"/>
        </w:rPr>
        <w:t xml:space="preserve">Registered Office </w:t>
      </w:r>
      <w:r w:rsidR="004A6923">
        <w:rPr>
          <w:rFonts w:ascii="Book Antiqua" w:hAnsi="Book Antiqua"/>
          <w:b/>
          <w:bCs/>
          <w:sz w:val="24"/>
          <w:szCs w:val="24"/>
          <w:u w:val="single"/>
        </w:rPr>
        <w:t xml:space="preserve">: </w:t>
      </w:r>
      <w:r w:rsidRPr="00EB6240">
        <w:rPr>
          <w:rFonts w:ascii="Book Antiqua" w:hAnsi="Book Antiqua"/>
          <w:b/>
          <w:bCs/>
          <w:sz w:val="24"/>
          <w:szCs w:val="24"/>
          <w:u w:val="single"/>
        </w:rPr>
        <w:t xml:space="preserve">NCC House, Madhapur, Hyderabad - 500 081. </w:t>
      </w:r>
    </w:p>
    <w:p w14:paraId="0CED2B89" w14:textId="3C35CF56" w:rsidR="00EB6240" w:rsidRDefault="00EB6240" w:rsidP="0055559A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EB6240">
        <w:rPr>
          <w:rFonts w:ascii="Book Antiqua" w:hAnsi="Book Antiqua"/>
          <w:b/>
          <w:bCs/>
          <w:sz w:val="24"/>
          <w:szCs w:val="24"/>
          <w:u w:val="single"/>
        </w:rPr>
        <w:t>Phone No.040-2326 8888</w:t>
      </w:r>
    </w:p>
    <w:p w14:paraId="0E6FE413" w14:textId="01B4E0EC" w:rsidR="0055559A" w:rsidRDefault="0055559A" w:rsidP="0055559A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55559A">
        <w:rPr>
          <w:rFonts w:ascii="Book Antiqua" w:hAnsi="Book Antiqua"/>
          <w:b/>
          <w:bCs/>
          <w:sz w:val="24"/>
          <w:szCs w:val="24"/>
          <w:u w:val="single"/>
        </w:rPr>
        <w:t>E-mail: investors@nccbpl.com / www.nccbpl.com</w:t>
      </w:r>
    </w:p>
    <w:p w14:paraId="4EF623CF" w14:textId="53C8AA91" w:rsidR="00F01BBA" w:rsidRPr="00F01BBA" w:rsidRDefault="00F01BBA" w:rsidP="00CA757E">
      <w:pPr>
        <w:jc w:val="center"/>
        <w:rPr>
          <w:rFonts w:ascii="Book Antiqua" w:hAnsi="Book Antiqua"/>
          <w:b/>
          <w:bCs/>
          <w:sz w:val="2"/>
          <w:szCs w:val="2"/>
          <w:u w:val="single"/>
        </w:rPr>
      </w:pPr>
      <w:r>
        <w:rPr>
          <w:rFonts w:ascii="Book Antiqua" w:hAnsi="Book Antiqua"/>
          <w:b/>
          <w:bCs/>
          <w:sz w:val="2"/>
          <w:szCs w:val="2"/>
          <w:u w:val="single"/>
        </w:rPr>
        <w:t>[</w:t>
      </w:r>
    </w:p>
    <w:p w14:paraId="1CBE32A1" w14:textId="76AC66F1" w:rsidR="00CA757E" w:rsidRPr="007D507F" w:rsidRDefault="00CA757E" w:rsidP="00CA757E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7D507F">
        <w:rPr>
          <w:rFonts w:ascii="Book Antiqua" w:hAnsi="Book Antiqua"/>
          <w:b/>
          <w:bCs/>
          <w:sz w:val="24"/>
          <w:szCs w:val="24"/>
          <w:u w:val="single"/>
        </w:rPr>
        <w:t>NOTICE</w:t>
      </w:r>
    </w:p>
    <w:p w14:paraId="78EE9086" w14:textId="508F3BFA" w:rsidR="003D4785" w:rsidRPr="002F0906" w:rsidRDefault="003D4785" w:rsidP="003D4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09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Special Window for Transfer and </w:t>
      </w:r>
      <w:r w:rsidR="0033709B">
        <w:rPr>
          <w:rFonts w:ascii="Times New Roman" w:hAnsi="Times New Roman" w:cs="Times New Roman"/>
          <w:b/>
          <w:bCs/>
          <w:sz w:val="24"/>
          <w:szCs w:val="24"/>
          <w:u w:val="single"/>
        </w:rPr>
        <w:t>Dematerialization</w:t>
      </w:r>
      <w:r w:rsidRPr="002F09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Physical Securities</w:t>
      </w:r>
    </w:p>
    <w:p w14:paraId="732B4CAD" w14:textId="77777777" w:rsidR="003D4785" w:rsidRPr="007D507F" w:rsidRDefault="003D4785" w:rsidP="003D4785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48A7E17B" w14:textId="056300FF" w:rsidR="00EC4396" w:rsidRDefault="00340824" w:rsidP="001B5A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EC4396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 that a Special Window for </w:t>
      </w:r>
      <w:r w:rsidRPr="00192F7B">
        <w:rPr>
          <w:rFonts w:ascii="Times New Roman" w:hAnsi="Times New Roman" w:cs="Times New Roman"/>
          <w:sz w:val="24"/>
          <w:szCs w:val="24"/>
        </w:rPr>
        <w:t>T</w:t>
      </w:r>
      <w:r w:rsidR="00020B24" w:rsidRPr="00192F7B">
        <w:rPr>
          <w:rFonts w:ascii="Times New Roman" w:hAnsi="Times New Roman" w:cs="Times New Roman"/>
          <w:sz w:val="24"/>
          <w:szCs w:val="24"/>
        </w:rPr>
        <w:t xml:space="preserve">ransfer and </w:t>
      </w:r>
      <w:r w:rsidR="0033709B" w:rsidRPr="00192F7B">
        <w:rPr>
          <w:rFonts w:ascii="Times New Roman" w:hAnsi="Times New Roman" w:cs="Times New Roman"/>
          <w:sz w:val="24"/>
          <w:szCs w:val="24"/>
        </w:rPr>
        <w:t>Dematerialization</w:t>
      </w:r>
      <w:r w:rsidR="00020B24" w:rsidRPr="00192F7B">
        <w:rPr>
          <w:rFonts w:ascii="Times New Roman" w:hAnsi="Times New Roman" w:cs="Times New Roman"/>
          <w:sz w:val="24"/>
          <w:szCs w:val="24"/>
        </w:rPr>
        <w:t xml:space="preserve"> of Physical Shares</w:t>
      </w:r>
      <w:r w:rsidR="00C615AF">
        <w:rPr>
          <w:rFonts w:ascii="Times New Roman" w:hAnsi="Times New Roman" w:cs="Times New Roman"/>
          <w:sz w:val="24"/>
          <w:szCs w:val="24"/>
        </w:rPr>
        <w:t xml:space="preserve"> of </w:t>
      </w:r>
      <w:r w:rsidR="006A3316">
        <w:rPr>
          <w:rFonts w:ascii="Times New Roman" w:hAnsi="Times New Roman" w:cs="Times New Roman"/>
          <w:sz w:val="24"/>
          <w:szCs w:val="24"/>
        </w:rPr>
        <w:t xml:space="preserve">the Company </w:t>
      </w:r>
      <w:r w:rsidR="00020B24">
        <w:rPr>
          <w:rFonts w:ascii="Times New Roman" w:hAnsi="Times New Roman" w:cs="Times New Roman"/>
          <w:sz w:val="24"/>
          <w:szCs w:val="24"/>
        </w:rPr>
        <w:t xml:space="preserve">will remain open up to </w:t>
      </w:r>
      <w:r w:rsidR="000B027B" w:rsidRPr="00757CF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027B" w:rsidRPr="00757C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B027B" w:rsidRPr="00757CFD">
        <w:rPr>
          <w:rFonts w:ascii="Times New Roman" w:hAnsi="Times New Roman" w:cs="Times New Roman"/>
          <w:b/>
          <w:bCs/>
          <w:sz w:val="24"/>
          <w:szCs w:val="24"/>
        </w:rPr>
        <w:t xml:space="preserve"> February 2027</w:t>
      </w:r>
      <w:r w:rsidR="000B027B">
        <w:rPr>
          <w:rFonts w:ascii="Times New Roman" w:hAnsi="Times New Roman" w:cs="Times New Roman"/>
          <w:sz w:val="24"/>
          <w:szCs w:val="24"/>
        </w:rPr>
        <w:t xml:space="preserve">, as per SEBI </w:t>
      </w:r>
      <w:r w:rsidR="00EC4396">
        <w:rPr>
          <w:rFonts w:ascii="Times New Roman" w:hAnsi="Times New Roman" w:cs="Times New Roman"/>
          <w:sz w:val="24"/>
          <w:szCs w:val="24"/>
        </w:rPr>
        <w:t>Circular</w:t>
      </w:r>
      <w:r w:rsidR="000B027B">
        <w:rPr>
          <w:rFonts w:ascii="Times New Roman" w:hAnsi="Times New Roman" w:cs="Times New Roman"/>
          <w:sz w:val="24"/>
          <w:szCs w:val="24"/>
        </w:rPr>
        <w:t xml:space="preserve"> dated January 30, 2026</w:t>
      </w:r>
      <w:r w:rsidR="00EC4396">
        <w:rPr>
          <w:rFonts w:ascii="Times New Roman" w:hAnsi="Times New Roman" w:cs="Times New Roman"/>
          <w:sz w:val="24"/>
          <w:szCs w:val="24"/>
        </w:rPr>
        <w:t xml:space="preserve">. This </w:t>
      </w:r>
      <w:r w:rsidR="006878E6">
        <w:rPr>
          <w:rFonts w:ascii="Times New Roman" w:hAnsi="Times New Roman" w:cs="Times New Roman"/>
          <w:sz w:val="24"/>
          <w:szCs w:val="24"/>
        </w:rPr>
        <w:t xml:space="preserve">facility is available to those </w:t>
      </w:r>
      <w:r w:rsidR="00020D6A">
        <w:rPr>
          <w:rFonts w:ascii="Times New Roman" w:hAnsi="Times New Roman" w:cs="Times New Roman"/>
          <w:sz w:val="24"/>
          <w:szCs w:val="24"/>
        </w:rPr>
        <w:t>i</w:t>
      </w:r>
      <w:r w:rsidR="006878E6">
        <w:rPr>
          <w:rFonts w:ascii="Times New Roman" w:hAnsi="Times New Roman" w:cs="Times New Roman"/>
          <w:sz w:val="24"/>
          <w:szCs w:val="24"/>
        </w:rPr>
        <w:t xml:space="preserve">nvestors who had </w:t>
      </w:r>
      <w:r w:rsidR="006878E6" w:rsidRPr="00192F7B">
        <w:rPr>
          <w:rFonts w:ascii="Times New Roman" w:hAnsi="Times New Roman" w:cs="Times New Roman"/>
          <w:sz w:val="24"/>
          <w:szCs w:val="24"/>
        </w:rPr>
        <w:t>purchased physical shares of</w:t>
      </w:r>
      <w:r w:rsidR="00933250" w:rsidRPr="00192F7B">
        <w:rPr>
          <w:rFonts w:ascii="Times New Roman" w:hAnsi="Times New Roman" w:cs="Times New Roman"/>
          <w:sz w:val="24"/>
          <w:szCs w:val="24"/>
        </w:rPr>
        <w:t xml:space="preserve"> the Company prior to April 01, 2019</w:t>
      </w:r>
      <w:r w:rsidR="005C566A">
        <w:rPr>
          <w:rFonts w:ascii="Times New Roman" w:hAnsi="Times New Roman" w:cs="Times New Roman"/>
          <w:sz w:val="24"/>
          <w:szCs w:val="24"/>
        </w:rPr>
        <w:t>,</w:t>
      </w:r>
      <w:r w:rsidR="00933250">
        <w:rPr>
          <w:rFonts w:ascii="Times New Roman" w:hAnsi="Times New Roman" w:cs="Times New Roman"/>
          <w:sz w:val="24"/>
          <w:szCs w:val="24"/>
        </w:rPr>
        <w:t xml:space="preserve"> </w:t>
      </w:r>
      <w:r w:rsidR="006A3316">
        <w:rPr>
          <w:rFonts w:ascii="Times New Roman" w:hAnsi="Times New Roman" w:cs="Times New Roman"/>
          <w:sz w:val="24"/>
          <w:szCs w:val="24"/>
        </w:rPr>
        <w:t>a</w:t>
      </w:r>
      <w:r w:rsidR="00933250">
        <w:rPr>
          <w:rFonts w:ascii="Times New Roman" w:hAnsi="Times New Roman" w:cs="Times New Roman"/>
          <w:sz w:val="24"/>
          <w:szCs w:val="24"/>
        </w:rPr>
        <w:t>nd</w:t>
      </w:r>
      <w:r w:rsidR="005C566A">
        <w:rPr>
          <w:rFonts w:ascii="Times New Roman" w:hAnsi="Times New Roman" w:cs="Times New Roman"/>
          <w:sz w:val="24"/>
          <w:szCs w:val="24"/>
        </w:rPr>
        <w:t xml:space="preserve"> </w:t>
      </w:r>
      <w:r w:rsidR="00192F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20D6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92F7B">
        <w:rPr>
          <w:rFonts w:ascii="Times New Roman" w:hAnsi="Times New Roman" w:cs="Times New Roman"/>
          <w:sz w:val="24"/>
          <w:szCs w:val="24"/>
        </w:rPr>
        <w:t xml:space="preserve">) </w:t>
      </w:r>
      <w:r w:rsidR="00757CFD">
        <w:rPr>
          <w:rFonts w:ascii="Times New Roman" w:hAnsi="Times New Roman" w:cs="Times New Roman"/>
          <w:sz w:val="24"/>
          <w:szCs w:val="24"/>
        </w:rPr>
        <w:t>h</w:t>
      </w:r>
      <w:r w:rsidR="00162278">
        <w:rPr>
          <w:rFonts w:ascii="Times New Roman" w:hAnsi="Times New Roman" w:cs="Times New Roman"/>
          <w:sz w:val="24"/>
          <w:szCs w:val="24"/>
        </w:rPr>
        <w:t>ad not lodged the shares for transfer</w:t>
      </w:r>
      <w:r w:rsidR="001B5A63">
        <w:rPr>
          <w:rFonts w:ascii="Times New Roman" w:hAnsi="Times New Roman" w:cs="Times New Roman"/>
          <w:sz w:val="24"/>
          <w:szCs w:val="24"/>
        </w:rPr>
        <w:t>,</w:t>
      </w:r>
      <w:r w:rsidR="00162278">
        <w:rPr>
          <w:rFonts w:ascii="Times New Roman" w:hAnsi="Times New Roman" w:cs="Times New Roman"/>
          <w:sz w:val="24"/>
          <w:szCs w:val="24"/>
        </w:rPr>
        <w:t xml:space="preserve"> or</w:t>
      </w:r>
      <w:r w:rsidR="00EC4396">
        <w:rPr>
          <w:rFonts w:ascii="Times New Roman" w:hAnsi="Times New Roman" w:cs="Times New Roman"/>
          <w:sz w:val="24"/>
          <w:szCs w:val="24"/>
        </w:rPr>
        <w:t xml:space="preserve"> </w:t>
      </w:r>
      <w:r w:rsidR="00192F7B">
        <w:rPr>
          <w:rFonts w:ascii="Times New Roman" w:hAnsi="Times New Roman" w:cs="Times New Roman"/>
          <w:sz w:val="24"/>
          <w:szCs w:val="24"/>
        </w:rPr>
        <w:t xml:space="preserve">(ii) </w:t>
      </w:r>
      <w:r w:rsidR="00162278">
        <w:rPr>
          <w:rFonts w:ascii="Times New Roman" w:hAnsi="Times New Roman" w:cs="Times New Roman"/>
          <w:sz w:val="24"/>
          <w:szCs w:val="24"/>
        </w:rPr>
        <w:t>had lodged</w:t>
      </w:r>
      <w:r w:rsidR="00A330E5">
        <w:rPr>
          <w:rFonts w:ascii="Times New Roman" w:hAnsi="Times New Roman" w:cs="Times New Roman"/>
          <w:sz w:val="24"/>
          <w:szCs w:val="24"/>
        </w:rPr>
        <w:t xml:space="preserve"> the </w:t>
      </w:r>
      <w:r w:rsidR="005C566A">
        <w:rPr>
          <w:rFonts w:ascii="Times New Roman" w:hAnsi="Times New Roman" w:cs="Times New Roman"/>
          <w:sz w:val="24"/>
          <w:szCs w:val="24"/>
        </w:rPr>
        <w:t>shares</w:t>
      </w:r>
      <w:r w:rsidR="00A330E5">
        <w:rPr>
          <w:rFonts w:ascii="Times New Roman" w:hAnsi="Times New Roman" w:cs="Times New Roman"/>
          <w:sz w:val="24"/>
          <w:szCs w:val="24"/>
        </w:rPr>
        <w:t xml:space="preserve"> for transfer, but </w:t>
      </w:r>
      <w:r w:rsidR="005C566A">
        <w:rPr>
          <w:rFonts w:ascii="Times New Roman" w:hAnsi="Times New Roman" w:cs="Times New Roman"/>
          <w:sz w:val="24"/>
          <w:szCs w:val="24"/>
        </w:rPr>
        <w:t xml:space="preserve">the </w:t>
      </w:r>
      <w:r w:rsidR="00A330E5">
        <w:rPr>
          <w:rFonts w:ascii="Times New Roman" w:hAnsi="Times New Roman" w:cs="Times New Roman"/>
          <w:sz w:val="24"/>
          <w:szCs w:val="24"/>
        </w:rPr>
        <w:t xml:space="preserve">same was </w:t>
      </w:r>
      <w:r w:rsidR="005C566A">
        <w:rPr>
          <w:rFonts w:ascii="Times New Roman" w:hAnsi="Times New Roman" w:cs="Times New Roman"/>
          <w:sz w:val="24"/>
          <w:szCs w:val="24"/>
        </w:rPr>
        <w:t>rejected</w:t>
      </w:r>
      <w:r w:rsidR="00A330E5">
        <w:rPr>
          <w:rFonts w:ascii="Times New Roman" w:hAnsi="Times New Roman" w:cs="Times New Roman"/>
          <w:sz w:val="24"/>
          <w:szCs w:val="24"/>
        </w:rPr>
        <w:t xml:space="preserve">, returned, or not attended to due to deficiencies in </w:t>
      </w:r>
      <w:r w:rsidR="005C566A">
        <w:rPr>
          <w:rFonts w:ascii="Times New Roman" w:hAnsi="Times New Roman" w:cs="Times New Roman"/>
          <w:sz w:val="24"/>
          <w:szCs w:val="24"/>
        </w:rPr>
        <w:t xml:space="preserve">the documentation. </w:t>
      </w:r>
      <w:r w:rsidR="000B027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540412D" w14:textId="5EE92914" w:rsidR="00EC4396" w:rsidRDefault="000F3EE0" w:rsidP="00EC4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clarity regarding the applicability of this </w:t>
      </w:r>
      <w:r w:rsidR="008163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pecial Window </w:t>
      </w:r>
      <w:r w:rsidR="00020D6A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 xml:space="preserve">transfer </w:t>
      </w:r>
      <w:r w:rsidR="00251BA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eed</w:t>
      </w:r>
      <w:r w:rsidR="002C7EC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executed before April</w:t>
      </w:r>
      <w:r w:rsidR="00C307D0">
        <w:rPr>
          <w:rFonts w:ascii="Times New Roman" w:hAnsi="Times New Roman" w:cs="Times New Roman"/>
          <w:sz w:val="24"/>
          <w:szCs w:val="24"/>
        </w:rPr>
        <w:t xml:space="preserve"> 01, 2019, investors may refer to the </w:t>
      </w:r>
      <w:r w:rsidR="00FE4C9B">
        <w:rPr>
          <w:rFonts w:ascii="Times New Roman" w:hAnsi="Times New Roman" w:cs="Times New Roman"/>
          <w:sz w:val="24"/>
          <w:szCs w:val="24"/>
        </w:rPr>
        <w:t>matrix</w:t>
      </w:r>
      <w:r w:rsidR="00C307D0">
        <w:rPr>
          <w:rFonts w:ascii="Times New Roman" w:hAnsi="Times New Roman" w:cs="Times New Roman"/>
          <w:sz w:val="24"/>
          <w:szCs w:val="24"/>
        </w:rPr>
        <w:t xml:space="preserve"> below: </w:t>
      </w:r>
    </w:p>
    <w:p w14:paraId="5A75E375" w14:textId="77777777" w:rsidR="0035266C" w:rsidRDefault="0035266C" w:rsidP="00EC4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464" w:type="pct"/>
        <w:tblInd w:w="704" w:type="dxa"/>
        <w:tblLook w:val="04A0" w:firstRow="1" w:lastRow="0" w:firstColumn="1" w:lastColumn="0" w:noHBand="0" w:noVBand="1"/>
      </w:tblPr>
      <w:tblGrid>
        <w:gridCol w:w="2778"/>
        <w:gridCol w:w="2163"/>
        <w:gridCol w:w="3282"/>
        <w:gridCol w:w="1134"/>
      </w:tblGrid>
      <w:tr w:rsidR="00C307D0" w:rsidRPr="001E738A" w14:paraId="27E795E3" w14:textId="77777777" w:rsidTr="00C307D0">
        <w:tc>
          <w:tcPr>
            <w:tcW w:w="1484" w:type="pct"/>
            <w:hideMark/>
          </w:tcPr>
          <w:p w14:paraId="6AEF46E9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Transfer Deed Executed</w:t>
            </w:r>
          </w:p>
        </w:tc>
        <w:tc>
          <w:tcPr>
            <w:tcW w:w="1156" w:type="pct"/>
            <w:hideMark/>
          </w:tcPr>
          <w:p w14:paraId="788037A7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Lodged Earlier</w:t>
            </w:r>
          </w:p>
        </w:tc>
        <w:tc>
          <w:tcPr>
            <w:tcW w:w="1754" w:type="pct"/>
            <w:hideMark/>
          </w:tcPr>
          <w:p w14:paraId="69E3E7CB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Original Certificate Available</w:t>
            </w:r>
          </w:p>
        </w:tc>
        <w:tc>
          <w:tcPr>
            <w:tcW w:w="606" w:type="pct"/>
            <w:hideMark/>
          </w:tcPr>
          <w:p w14:paraId="674046C3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Eligible</w:t>
            </w:r>
          </w:p>
        </w:tc>
      </w:tr>
      <w:tr w:rsidR="00C307D0" w:rsidRPr="001E738A" w14:paraId="7E7DD49C" w14:textId="77777777" w:rsidTr="00C307D0">
        <w:tc>
          <w:tcPr>
            <w:tcW w:w="1484" w:type="pct"/>
            <w:hideMark/>
          </w:tcPr>
          <w:p w14:paraId="7A6DE048" w14:textId="77777777" w:rsidR="003D4785" w:rsidRPr="001E738A" w:rsidRDefault="003D4785" w:rsidP="003D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Before 01-Apr-2019</w:t>
            </w:r>
          </w:p>
        </w:tc>
        <w:tc>
          <w:tcPr>
            <w:tcW w:w="1156" w:type="pct"/>
            <w:hideMark/>
          </w:tcPr>
          <w:p w14:paraId="64421A8C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754" w:type="pct"/>
            <w:hideMark/>
          </w:tcPr>
          <w:p w14:paraId="57015861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606" w:type="pct"/>
            <w:hideMark/>
          </w:tcPr>
          <w:p w14:paraId="69A8742D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✔</w:t>
            </w:r>
          </w:p>
        </w:tc>
      </w:tr>
      <w:tr w:rsidR="00C307D0" w:rsidRPr="001E738A" w14:paraId="18CFA0F2" w14:textId="77777777" w:rsidTr="00C307D0">
        <w:tc>
          <w:tcPr>
            <w:tcW w:w="1484" w:type="pct"/>
            <w:hideMark/>
          </w:tcPr>
          <w:p w14:paraId="3C5264F3" w14:textId="77777777" w:rsidR="003D4785" w:rsidRPr="001E738A" w:rsidRDefault="003D4785" w:rsidP="003D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Before 01-Apr-2019</w:t>
            </w:r>
          </w:p>
        </w:tc>
        <w:tc>
          <w:tcPr>
            <w:tcW w:w="1156" w:type="pct"/>
            <w:hideMark/>
          </w:tcPr>
          <w:p w14:paraId="3FF796EB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(Rejected/Returned)</w:t>
            </w:r>
          </w:p>
        </w:tc>
        <w:tc>
          <w:tcPr>
            <w:tcW w:w="1754" w:type="pct"/>
            <w:hideMark/>
          </w:tcPr>
          <w:p w14:paraId="18658AA4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606" w:type="pct"/>
            <w:hideMark/>
          </w:tcPr>
          <w:p w14:paraId="0A84842E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✔</w:t>
            </w:r>
          </w:p>
        </w:tc>
      </w:tr>
      <w:tr w:rsidR="00C307D0" w:rsidRPr="001E738A" w14:paraId="6C47364E" w14:textId="77777777" w:rsidTr="00C307D0">
        <w:tc>
          <w:tcPr>
            <w:tcW w:w="1484" w:type="pct"/>
            <w:hideMark/>
          </w:tcPr>
          <w:p w14:paraId="705E1B49" w14:textId="77777777" w:rsidR="003D4785" w:rsidRPr="001E738A" w:rsidRDefault="003D4785" w:rsidP="003D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Before 01-Apr-2019</w:t>
            </w:r>
          </w:p>
        </w:tc>
        <w:tc>
          <w:tcPr>
            <w:tcW w:w="1156" w:type="pct"/>
            <w:hideMark/>
          </w:tcPr>
          <w:p w14:paraId="6549A246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1754" w:type="pct"/>
            <w:hideMark/>
          </w:tcPr>
          <w:p w14:paraId="54E340DA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606" w:type="pct"/>
            <w:hideMark/>
          </w:tcPr>
          <w:p w14:paraId="2D3BDAD7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✘</w:t>
            </w:r>
          </w:p>
        </w:tc>
      </w:tr>
      <w:tr w:rsidR="00C307D0" w:rsidRPr="001E738A" w14:paraId="1C795B3E" w14:textId="77777777" w:rsidTr="00C307D0">
        <w:tc>
          <w:tcPr>
            <w:tcW w:w="1484" w:type="pct"/>
            <w:hideMark/>
          </w:tcPr>
          <w:p w14:paraId="02FB4421" w14:textId="77777777" w:rsidR="003D4785" w:rsidRPr="001E738A" w:rsidRDefault="003D4785" w:rsidP="003D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Before 01-Apr-2019</w:t>
            </w:r>
          </w:p>
        </w:tc>
        <w:tc>
          <w:tcPr>
            <w:tcW w:w="1156" w:type="pct"/>
            <w:hideMark/>
          </w:tcPr>
          <w:p w14:paraId="7C7147C7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1754" w:type="pct"/>
            <w:hideMark/>
          </w:tcPr>
          <w:p w14:paraId="20DB9A6E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606" w:type="pct"/>
            <w:hideMark/>
          </w:tcPr>
          <w:p w14:paraId="23C01F31" w14:textId="77777777" w:rsidR="003D4785" w:rsidRPr="001E738A" w:rsidRDefault="003D4785" w:rsidP="003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E738A">
              <w:rPr>
                <w:rFonts w:ascii="Segoe UI Symbol" w:eastAsia="Times New Roman" w:hAnsi="Segoe UI Symbol" w:cs="Segoe UI Symbol"/>
                <w:sz w:val="24"/>
                <w:szCs w:val="24"/>
                <w:lang w:eastAsia="en-IN"/>
              </w:rPr>
              <w:t>✘</w:t>
            </w:r>
          </w:p>
        </w:tc>
      </w:tr>
    </w:tbl>
    <w:p w14:paraId="76AE1517" w14:textId="77777777" w:rsidR="003D4785" w:rsidRPr="000143CD" w:rsidRDefault="003D4785" w:rsidP="003D4785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423A8038" w14:textId="230B3167" w:rsidR="00DF65D2" w:rsidRPr="00251BAB" w:rsidRDefault="00E15A0E" w:rsidP="003D4785">
      <w:pPr>
        <w:jc w:val="both"/>
        <w:rPr>
          <w:rFonts w:ascii="Times New Roman" w:hAnsi="Times New Roman" w:cs="Times New Roman"/>
          <w:sz w:val="24"/>
          <w:szCs w:val="24"/>
        </w:rPr>
      </w:pPr>
      <w:r w:rsidRPr="00251BAB">
        <w:rPr>
          <w:rFonts w:ascii="Times New Roman" w:hAnsi="Times New Roman" w:cs="Times New Roman"/>
          <w:sz w:val="24"/>
          <w:szCs w:val="24"/>
        </w:rPr>
        <w:t xml:space="preserve">Kindly note that request(s) which </w:t>
      </w:r>
      <w:r w:rsidR="00555C00" w:rsidRPr="00251BAB">
        <w:rPr>
          <w:rFonts w:ascii="Times New Roman" w:hAnsi="Times New Roman" w:cs="Times New Roman"/>
          <w:sz w:val="24"/>
          <w:szCs w:val="24"/>
        </w:rPr>
        <w:t xml:space="preserve">are accompanied by original share certificate(s) </w:t>
      </w:r>
      <w:r w:rsidR="00092B76" w:rsidRPr="00251BAB">
        <w:rPr>
          <w:rFonts w:ascii="Times New Roman" w:hAnsi="Times New Roman" w:cs="Times New Roman"/>
          <w:sz w:val="24"/>
          <w:szCs w:val="24"/>
        </w:rPr>
        <w:t>along with transfer deed(s) and other supporting documents will only be considered under the Special Window.</w:t>
      </w:r>
    </w:p>
    <w:p w14:paraId="60838006" w14:textId="2F3FCF42" w:rsidR="00251BAB" w:rsidRDefault="005716C8" w:rsidP="0025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Investors wishing to avail of this Special Window may contact the Company’s </w:t>
      </w:r>
      <w:r w:rsidR="00633D24">
        <w:rPr>
          <w:rFonts w:ascii="Times New Roman" w:hAnsi="Times New Roman" w:cs="Times New Roman"/>
          <w:sz w:val="24"/>
          <w:szCs w:val="24"/>
        </w:rPr>
        <w:t>Registrar</w:t>
      </w:r>
      <w:r>
        <w:rPr>
          <w:rFonts w:ascii="Times New Roman" w:hAnsi="Times New Roman" w:cs="Times New Roman"/>
          <w:sz w:val="24"/>
          <w:szCs w:val="24"/>
        </w:rPr>
        <w:t xml:space="preserve"> and Transfer Age</w:t>
      </w:r>
      <w:r w:rsidR="00633D24">
        <w:rPr>
          <w:rFonts w:ascii="Times New Roman" w:hAnsi="Times New Roman" w:cs="Times New Roman"/>
          <w:sz w:val="24"/>
          <w:szCs w:val="24"/>
        </w:rPr>
        <w:t xml:space="preserve">nt, </w:t>
      </w:r>
      <w:proofErr w:type="spellStart"/>
      <w:r w:rsidR="003D4785" w:rsidRPr="00E85322">
        <w:rPr>
          <w:rFonts w:ascii="Times New Roman" w:hAnsi="Times New Roman" w:cs="Times New Roman"/>
          <w:sz w:val="24"/>
          <w:szCs w:val="24"/>
        </w:rPr>
        <w:t>KFin</w:t>
      </w:r>
      <w:proofErr w:type="spellEnd"/>
      <w:r w:rsidR="003D4785" w:rsidRPr="00E85322">
        <w:rPr>
          <w:rFonts w:ascii="Times New Roman" w:hAnsi="Times New Roman" w:cs="Times New Roman"/>
          <w:sz w:val="24"/>
          <w:szCs w:val="24"/>
        </w:rPr>
        <w:t xml:space="preserve"> Technologies Limited (Unit: NCC </w:t>
      </w:r>
      <w:r w:rsidR="0055559A">
        <w:rPr>
          <w:rFonts w:ascii="Times New Roman" w:hAnsi="Times New Roman" w:cs="Times New Roman"/>
          <w:sz w:val="24"/>
          <w:szCs w:val="24"/>
        </w:rPr>
        <w:t xml:space="preserve">Bluewater Products </w:t>
      </w:r>
      <w:r w:rsidR="003D4785" w:rsidRPr="00E85322">
        <w:rPr>
          <w:rFonts w:ascii="Times New Roman" w:hAnsi="Times New Roman" w:cs="Times New Roman"/>
          <w:sz w:val="24"/>
          <w:szCs w:val="24"/>
        </w:rPr>
        <w:t>Limited)</w:t>
      </w:r>
      <w:r w:rsidR="00633D24">
        <w:rPr>
          <w:rFonts w:ascii="Times New Roman" w:hAnsi="Times New Roman" w:cs="Times New Roman"/>
          <w:sz w:val="24"/>
          <w:szCs w:val="24"/>
        </w:rPr>
        <w:t xml:space="preserve">, </w:t>
      </w:r>
      <w:r w:rsidR="003D4785" w:rsidRPr="002F0906">
        <w:rPr>
          <w:rFonts w:ascii="Times New Roman" w:hAnsi="Times New Roman" w:cs="Times New Roman"/>
          <w:sz w:val="24"/>
          <w:szCs w:val="24"/>
        </w:rPr>
        <w:t>Selenium Tower</w:t>
      </w:r>
      <w:r w:rsidR="00282F8F">
        <w:rPr>
          <w:rFonts w:ascii="Times New Roman" w:hAnsi="Times New Roman" w:cs="Times New Roman"/>
          <w:sz w:val="24"/>
          <w:szCs w:val="24"/>
        </w:rPr>
        <w:t xml:space="preserve"> - </w:t>
      </w:r>
      <w:r w:rsidR="003D4785" w:rsidRPr="002F0906">
        <w:rPr>
          <w:rFonts w:ascii="Times New Roman" w:hAnsi="Times New Roman" w:cs="Times New Roman"/>
          <w:sz w:val="24"/>
          <w:szCs w:val="24"/>
        </w:rPr>
        <w:t>B, Plot No.</w:t>
      </w:r>
      <w:r w:rsidR="00282F8F">
        <w:rPr>
          <w:rFonts w:ascii="Times New Roman" w:hAnsi="Times New Roman" w:cs="Times New Roman"/>
          <w:sz w:val="24"/>
          <w:szCs w:val="24"/>
        </w:rPr>
        <w:t xml:space="preserve"> </w:t>
      </w:r>
      <w:r w:rsidR="003D4785" w:rsidRPr="002F0906">
        <w:rPr>
          <w:rFonts w:ascii="Times New Roman" w:hAnsi="Times New Roman" w:cs="Times New Roman"/>
          <w:sz w:val="24"/>
          <w:szCs w:val="24"/>
        </w:rPr>
        <w:t>31</w:t>
      </w:r>
      <w:r w:rsidR="00282F8F">
        <w:rPr>
          <w:rFonts w:ascii="Times New Roman" w:hAnsi="Times New Roman" w:cs="Times New Roman"/>
          <w:sz w:val="24"/>
          <w:szCs w:val="24"/>
        </w:rPr>
        <w:t xml:space="preserve"> </w:t>
      </w:r>
      <w:r w:rsidR="003D4785" w:rsidRPr="002F0906">
        <w:rPr>
          <w:rFonts w:ascii="Times New Roman" w:hAnsi="Times New Roman" w:cs="Times New Roman"/>
          <w:sz w:val="24"/>
          <w:szCs w:val="24"/>
        </w:rPr>
        <w:t>&amp;</w:t>
      </w:r>
      <w:r w:rsidR="00282F8F">
        <w:rPr>
          <w:rFonts w:ascii="Times New Roman" w:hAnsi="Times New Roman" w:cs="Times New Roman"/>
          <w:sz w:val="24"/>
          <w:szCs w:val="24"/>
        </w:rPr>
        <w:t xml:space="preserve"> </w:t>
      </w:r>
      <w:r w:rsidR="003D4785" w:rsidRPr="002F0906">
        <w:rPr>
          <w:rFonts w:ascii="Times New Roman" w:hAnsi="Times New Roman" w:cs="Times New Roman"/>
          <w:sz w:val="24"/>
          <w:szCs w:val="24"/>
        </w:rPr>
        <w:t>32,</w:t>
      </w:r>
      <w:r w:rsidR="003D4785" w:rsidRPr="002F0906">
        <w:rPr>
          <w:rFonts w:ascii="Times New Roman" w:hAnsi="Times New Roman" w:cs="Times New Roman"/>
          <w:sz w:val="24"/>
          <w:szCs w:val="24"/>
        </w:rPr>
        <w:br/>
        <w:t xml:space="preserve">Financial District, </w:t>
      </w:r>
      <w:proofErr w:type="spellStart"/>
      <w:r w:rsidR="003D4785" w:rsidRPr="002F0906">
        <w:rPr>
          <w:rFonts w:ascii="Times New Roman" w:hAnsi="Times New Roman" w:cs="Times New Roman"/>
          <w:sz w:val="24"/>
          <w:szCs w:val="24"/>
        </w:rPr>
        <w:t>Nanakramguda</w:t>
      </w:r>
      <w:proofErr w:type="spellEnd"/>
      <w:r w:rsidR="003D4785" w:rsidRPr="002F0906">
        <w:rPr>
          <w:rFonts w:ascii="Times New Roman" w:hAnsi="Times New Roman" w:cs="Times New Roman"/>
          <w:sz w:val="24"/>
          <w:szCs w:val="24"/>
        </w:rPr>
        <w:t>, Gachibowli,</w:t>
      </w:r>
      <w:r w:rsidR="00633D24">
        <w:rPr>
          <w:rFonts w:ascii="Times New Roman" w:hAnsi="Times New Roman" w:cs="Times New Roman"/>
          <w:sz w:val="24"/>
          <w:szCs w:val="24"/>
        </w:rPr>
        <w:t xml:space="preserve"> </w:t>
      </w:r>
      <w:r w:rsidR="004322FE">
        <w:rPr>
          <w:rFonts w:ascii="Times New Roman" w:hAnsi="Times New Roman" w:cs="Times New Roman"/>
          <w:sz w:val="24"/>
          <w:szCs w:val="24"/>
        </w:rPr>
        <w:t>Hyderabad – 500 032</w:t>
      </w:r>
      <w:r w:rsidR="001B5A63">
        <w:rPr>
          <w:rFonts w:ascii="Times New Roman" w:hAnsi="Times New Roman" w:cs="Times New Roman"/>
          <w:sz w:val="24"/>
          <w:szCs w:val="24"/>
        </w:rPr>
        <w:t>,</w:t>
      </w:r>
      <w:r w:rsidR="004322FE">
        <w:rPr>
          <w:rFonts w:ascii="Times New Roman" w:hAnsi="Times New Roman" w:cs="Times New Roman"/>
          <w:sz w:val="24"/>
          <w:szCs w:val="24"/>
        </w:rPr>
        <w:t xml:space="preserve"> </w:t>
      </w:r>
      <w:r w:rsidR="003D478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3D4785" w:rsidRPr="00D464D7">
          <w:rPr>
            <w:rStyle w:val="Hyperlink"/>
            <w:rFonts w:ascii="Times New Roman" w:hAnsi="Times New Roman" w:cs="Times New Roman"/>
            <w:sz w:val="24"/>
            <w:szCs w:val="24"/>
          </w:rPr>
          <w:t>einward.ris@kfintech.com</w:t>
        </w:r>
      </w:hyperlink>
      <w:r w:rsidR="00251BAB">
        <w:rPr>
          <w:rFonts w:ascii="Times New Roman" w:hAnsi="Times New Roman" w:cs="Times New Roman"/>
          <w:sz w:val="24"/>
          <w:szCs w:val="24"/>
        </w:rPr>
        <w:t>,</w:t>
      </w:r>
      <w:r w:rsidR="00FC02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0D484D" w14:textId="408F0234" w:rsidR="003D4785" w:rsidRDefault="003D4785" w:rsidP="0025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>Toll Free: 1800 3</w:t>
      </w:r>
      <w:r w:rsidRPr="00A333FF">
        <w:rPr>
          <w:rFonts w:ascii="Times New Roman" w:hAnsi="Times New Roman" w:cs="Times New Roman"/>
          <w:sz w:val="24"/>
          <w:szCs w:val="24"/>
          <w:lang w:val="en-IN"/>
        </w:rPr>
        <w:t>09 400</w:t>
      </w:r>
      <w:r w:rsidR="00251BAB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4649EC04" w14:textId="77777777" w:rsidR="00251BAB" w:rsidRPr="002F0906" w:rsidRDefault="00251BAB" w:rsidP="0025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E7014" w14:textId="6CDEEED7" w:rsidR="003D4785" w:rsidRDefault="003D4785" w:rsidP="001B5A63">
      <w:pPr>
        <w:jc w:val="both"/>
      </w:pPr>
      <w:r w:rsidRPr="005F6803">
        <w:rPr>
          <w:rFonts w:ascii="Times New Roman" w:hAnsi="Times New Roman" w:cs="Times New Roman"/>
          <w:sz w:val="24"/>
          <w:szCs w:val="24"/>
        </w:rPr>
        <w:t xml:space="preserve">For </w:t>
      </w:r>
      <w:r w:rsidR="00B35858">
        <w:rPr>
          <w:rFonts w:ascii="Times New Roman" w:hAnsi="Times New Roman" w:cs="Times New Roman"/>
          <w:sz w:val="24"/>
          <w:szCs w:val="24"/>
        </w:rPr>
        <w:t>further</w:t>
      </w:r>
      <w:r w:rsidR="00CE7339">
        <w:rPr>
          <w:rFonts w:ascii="Times New Roman" w:hAnsi="Times New Roman" w:cs="Times New Roman"/>
          <w:sz w:val="24"/>
          <w:szCs w:val="24"/>
        </w:rPr>
        <w:t xml:space="preserve"> details, </w:t>
      </w:r>
      <w:r w:rsidR="0033709B">
        <w:rPr>
          <w:rFonts w:ascii="Times New Roman" w:hAnsi="Times New Roman" w:cs="Times New Roman"/>
          <w:sz w:val="24"/>
          <w:szCs w:val="24"/>
        </w:rPr>
        <w:t>investors</w:t>
      </w:r>
      <w:r w:rsidR="00CE7339">
        <w:rPr>
          <w:rFonts w:ascii="Times New Roman" w:hAnsi="Times New Roman" w:cs="Times New Roman"/>
          <w:sz w:val="24"/>
          <w:szCs w:val="24"/>
        </w:rPr>
        <w:t xml:space="preserve"> may refer to the </w:t>
      </w:r>
      <w:r w:rsidRPr="005F6803">
        <w:rPr>
          <w:rFonts w:ascii="Times New Roman" w:hAnsi="Times New Roman" w:cs="Times New Roman"/>
          <w:sz w:val="24"/>
          <w:szCs w:val="24"/>
        </w:rPr>
        <w:t>SEBI circular</w:t>
      </w:r>
      <w:r w:rsidR="00767A99">
        <w:rPr>
          <w:rFonts w:ascii="Times New Roman" w:hAnsi="Times New Roman" w:cs="Times New Roman"/>
          <w:sz w:val="24"/>
          <w:szCs w:val="24"/>
        </w:rPr>
        <w:t xml:space="preserve"> at </w:t>
      </w:r>
      <w:hyperlink r:id="rId8" w:history="1">
        <w:r w:rsidR="00760027" w:rsidRPr="006366CD">
          <w:rPr>
            <w:rStyle w:val="Hyperlink"/>
          </w:rPr>
          <w:t>https://www.sebi.gov.in/legal/circulars/jan-2026/ease-of-doing-investment-special-window-for-transfer-and-dem</w:t>
        </w:r>
        <w:r w:rsidR="00760027" w:rsidRPr="006366CD">
          <w:rPr>
            <w:rStyle w:val="Hyperlink"/>
          </w:rPr>
          <w:t>a</w:t>
        </w:r>
        <w:r w:rsidR="00760027" w:rsidRPr="006366CD">
          <w:rPr>
            <w:rStyle w:val="Hyperlink"/>
          </w:rPr>
          <w:t>terialisation-of-physical-securities_99411.html</w:t>
        </w:r>
      </w:hyperlink>
    </w:p>
    <w:p w14:paraId="1670E738" w14:textId="77777777" w:rsidR="00760027" w:rsidRDefault="00760027" w:rsidP="001B5A63">
      <w:pPr>
        <w:jc w:val="both"/>
      </w:pPr>
    </w:p>
    <w:sectPr w:rsidR="00760027" w:rsidSect="00753AF9">
      <w:pgSz w:w="11906" w:h="16838"/>
      <w:pgMar w:top="142" w:right="707" w:bottom="426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BBB"/>
    <w:multiLevelType w:val="hybridMultilevel"/>
    <w:tmpl w:val="D5C0A83E"/>
    <w:lvl w:ilvl="0" w:tplc="CEA4F8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32660"/>
    <w:multiLevelType w:val="hybridMultilevel"/>
    <w:tmpl w:val="B1C8F9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390680">
    <w:abstractNumId w:val="0"/>
  </w:num>
  <w:num w:numId="2" w16cid:durableId="25752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9D"/>
    <w:rsid w:val="000143CD"/>
    <w:rsid w:val="00020B24"/>
    <w:rsid w:val="00020D6A"/>
    <w:rsid w:val="000423D3"/>
    <w:rsid w:val="00083888"/>
    <w:rsid w:val="00092B76"/>
    <w:rsid w:val="000B027B"/>
    <w:rsid w:val="000C56E9"/>
    <w:rsid w:val="000F3EE0"/>
    <w:rsid w:val="0011034D"/>
    <w:rsid w:val="0013453B"/>
    <w:rsid w:val="00162278"/>
    <w:rsid w:val="00192F7B"/>
    <w:rsid w:val="001B5A63"/>
    <w:rsid w:val="001E62D4"/>
    <w:rsid w:val="00251BAB"/>
    <w:rsid w:val="00282F8F"/>
    <w:rsid w:val="002A7E92"/>
    <w:rsid w:val="002C7EC1"/>
    <w:rsid w:val="002D1BB9"/>
    <w:rsid w:val="002F4BE7"/>
    <w:rsid w:val="00305A9D"/>
    <w:rsid w:val="0033709B"/>
    <w:rsid w:val="00340824"/>
    <w:rsid w:val="0035266C"/>
    <w:rsid w:val="003702A7"/>
    <w:rsid w:val="00370AC5"/>
    <w:rsid w:val="003A5C1F"/>
    <w:rsid w:val="003C0D80"/>
    <w:rsid w:val="003D1D67"/>
    <w:rsid w:val="003D4785"/>
    <w:rsid w:val="00427F73"/>
    <w:rsid w:val="004322FE"/>
    <w:rsid w:val="00461A32"/>
    <w:rsid w:val="00494884"/>
    <w:rsid w:val="004A6923"/>
    <w:rsid w:val="004B4A63"/>
    <w:rsid w:val="004C3C73"/>
    <w:rsid w:val="004E52EE"/>
    <w:rsid w:val="00513C62"/>
    <w:rsid w:val="00521B44"/>
    <w:rsid w:val="005376AB"/>
    <w:rsid w:val="005444E2"/>
    <w:rsid w:val="0055559A"/>
    <w:rsid w:val="00555C00"/>
    <w:rsid w:val="005575D0"/>
    <w:rsid w:val="005716C8"/>
    <w:rsid w:val="0057702F"/>
    <w:rsid w:val="005C566A"/>
    <w:rsid w:val="00601A5C"/>
    <w:rsid w:val="00633D24"/>
    <w:rsid w:val="00674569"/>
    <w:rsid w:val="006878E6"/>
    <w:rsid w:val="006A3316"/>
    <w:rsid w:val="006D4514"/>
    <w:rsid w:val="006F79F8"/>
    <w:rsid w:val="00742F88"/>
    <w:rsid w:val="00753AF9"/>
    <w:rsid w:val="00757CFD"/>
    <w:rsid w:val="00760027"/>
    <w:rsid w:val="00762A74"/>
    <w:rsid w:val="00767A99"/>
    <w:rsid w:val="00777641"/>
    <w:rsid w:val="00782801"/>
    <w:rsid w:val="007A4677"/>
    <w:rsid w:val="007D3317"/>
    <w:rsid w:val="007D507F"/>
    <w:rsid w:val="008163B1"/>
    <w:rsid w:val="00832753"/>
    <w:rsid w:val="00857199"/>
    <w:rsid w:val="00866359"/>
    <w:rsid w:val="00885890"/>
    <w:rsid w:val="008B19DA"/>
    <w:rsid w:val="008E1912"/>
    <w:rsid w:val="008E53A8"/>
    <w:rsid w:val="008F7822"/>
    <w:rsid w:val="00904B9C"/>
    <w:rsid w:val="00933250"/>
    <w:rsid w:val="0093537B"/>
    <w:rsid w:val="009523B1"/>
    <w:rsid w:val="00954B8A"/>
    <w:rsid w:val="009610B8"/>
    <w:rsid w:val="00A206EE"/>
    <w:rsid w:val="00A330E5"/>
    <w:rsid w:val="00A35865"/>
    <w:rsid w:val="00A42E2F"/>
    <w:rsid w:val="00A71140"/>
    <w:rsid w:val="00A871C4"/>
    <w:rsid w:val="00AE7863"/>
    <w:rsid w:val="00B35858"/>
    <w:rsid w:val="00B378AA"/>
    <w:rsid w:val="00B94B26"/>
    <w:rsid w:val="00BF0D24"/>
    <w:rsid w:val="00C155AE"/>
    <w:rsid w:val="00C17DA6"/>
    <w:rsid w:val="00C215F0"/>
    <w:rsid w:val="00C307D0"/>
    <w:rsid w:val="00C3643D"/>
    <w:rsid w:val="00C615AF"/>
    <w:rsid w:val="00C7163B"/>
    <w:rsid w:val="00C91FED"/>
    <w:rsid w:val="00CA757E"/>
    <w:rsid w:val="00CE7339"/>
    <w:rsid w:val="00D01E49"/>
    <w:rsid w:val="00D4643E"/>
    <w:rsid w:val="00D57144"/>
    <w:rsid w:val="00D5725A"/>
    <w:rsid w:val="00D765FF"/>
    <w:rsid w:val="00D80E75"/>
    <w:rsid w:val="00D86AB9"/>
    <w:rsid w:val="00DA3032"/>
    <w:rsid w:val="00DB1729"/>
    <w:rsid w:val="00DF3DBC"/>
    <w:rsid w:val="00DF65D2"/>
    <w:rsid w:val="00E15A0E"/>
    <w:rsid w:val="00E562DF"/>
    <w:rsid w:val="00E837D2"/>
    <w:rsid w:val="00EB6240"/>
    <w:rsid w:val="00EB65EE"/>
    <w:rsid w:val="00EC4396"/>
    <w:rsid w:val="00ED232E"/>
    <w:rsid w:val="00EE32A7"/>
    <w:rsid w:val="00F01BBA"/>
    <w:rsid w:val="00F10B39"/>
    <w:rsid w:val="00F17CD3"/>
    <w:rsid w:val="00F264CC"/>
    <w:rsid w:val="00FC0201"/>
    <w:rsid w:val="00FC3DB1"/>
    <w:rsid w:val="00FE4C9B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4DA6"/>
  <w15:chartTrackingRefBased/>
  <w15:docId w15:val="{843FA9ED-DA89-482B-BFF7-4FA6D662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92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A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9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9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9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9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9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9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9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30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9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9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A9D"/>
    <w:pPr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7E9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E92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3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0D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0D80"/>
    <w:rPr>
      <w:color w:val="96607D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3D478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D4785"/>
    <w:rPr>
      <w:rFonts w:eastAsiaTheme="minorEastAsia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57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1"/>
      <w:szCs w:val="21"/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5575D0"/>
    <w:rPr>
      <w:rFonts w:ascii="Arial" w:eastAsiaTheme="minorEastAsia" w:hAnsi="Arial" w:cs="Arial"/>
      <w:kern w:val="0"/>
      <w:sz w:val="21"/>
      <w:szCs w:val="21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i.gov.in/legal/circulars/jan-2026/ease-of-doing-investment-special-window-for-transfer-and-dematerialisation-of-physical-securities_99411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nward.ris@kfin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1852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Chintalapati</dc:creator>
  <cp:keywords/>
  <dc:description/>
  <cp:lastModifiedBy>Syam Sunder P</cp:lastModifiedBy>
  <cp:revision>21</cp:revision>
  <cp:lastPrinted>2026-03-13T11:38:00Z</cp:lastPrinted>
  <dcterms:created xsi:type="dcterms:W3CDTF">2026-03-12T11:04:00Z</dcterms:created>
  <dcterms:modified xsi:type="dcterms:W3CDTF">2026-03-13T11:39:00Z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aa9c4bb7-8c02-4725-9e35-a3a3bb7d8228</vt:lpwstr>
  </property>
</Properties>
</file>